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7E" w:rsidRDefault="004029BF">
      <w:r>
        <w:t xml:space="preserve">Osoba, która chce się dowiedzieć, czy administrator przetwarza dane na jej temat, może zwrócić się do administratora o udzielenie informacji. Tego rodzaju wniosek nie wymaga uzasadnienia. Przepisy nie precyzują formy, w jakiej wniosek powinien być złożony, dlatego wniosek może przybrać formę dowolną; może to być wniosek pisemny , elektroniczny bądź zapytanie ustne. Administrator zobowiązany jest dokonać weryfikacji tożsamości osoby składającej wniosek by upewnić </w:t>
      </w:r>
      <w:proofErr w:type="spellStart"/>
      <w:r>
        <w:t>sie</w:t>
      </w:r>
      <w:proofErr w:type="spellEnd"/>
      <w:r>
        <w:t xml:space="preserve"> że dane zostaną przekazane właściwej osobie.  Wydanie kopii przetwarzanych danych </w:t>
      </w:r>
      <w:proofErr w:type="spellStart"/>
      <w:r>
        <w:t>wnioskujacej</w:t>
      </w:r>
      <w:proofErr w:type="spellEnd"/>
      <w:r>
        <w:t xml:space="preserve"> osobie jest nieodpłatne gdy jest to pierwszy wniosek, za kolejne kopie możliwa jest opłata.</w:t>
      </w:r>
      <w:r>
        <w:br/>
      </w:r>
      <w:r>
        <w:br/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  <w:r>
        <w:br/>
      </w:r>
      <w:r>
        <w:br/>
        <w:t>Uzyskanie informacji o spełnieniu żądania podmiotu danych kończy postępowanie w tym zakresie.</w:t>
      </w:r>
      <w:r>
        <w:br/>
        <w:t xml:space="preserve">Uzyskanie informacji o niespełnieniu żądania uprawnia podmiot danych do wniesienia skargi do organu nadzorczego zgodnie z art. 77 </w:t>
      </w:r>
      <w:proofErr w:type="spellStart"/>
      <w:r>
        <w:t>r.o.d.o</w:t>
      </w:r>
      <w:proofErr w:type="spellEnd"/>
      <w:r>
        <w:t>.</w:t>
      </w:r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ED"/>
    <w:rsid w:val="00081D7E"/>
    <w:rsid w:val="002347EC"/>
    <w:rsid w:val="004029BF"/>
    <w:rsid w:val="006A5142"/>
    <w:rsid w:val="00B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E982-0CB6-47E3-84A2-765E2AC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2018-06-01T08:08:00Z</dcterms:created>
  <dcterms:modified xsi:type="dcterms:W3CDTF">2018-06-01T08:08:00Z</dcterms:modified>
</cp:coreProperties>
</file>